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D94FC" w14:textId="2115003E" w:rsidR="007D1ACA" w:rsidRDefault="009E4C9D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40"/>
          <w:szCs w:val="40"/>
        </w:rPr>
      </w:pPr>
      <w:r>
        <w:rPr>
          <w:rFonts w:ascii="Arial Black" w:eastAsia="DejaVuSans" w:hAnsi="Arial Black" w:cs="Times New Roman"/>
          <w:b/>
          <w:color w:val="000000"/>
          <w:sz w:val="40"/>
          <w:szCs w:val="40"/>
        </w:rPr>
        <w:t>31</w:t>
      </w:r>
      <w:r>
        <w:rPr>
          <w:rFonts w:ascii="Arial Black" w:eastAsia="DejaVuSans" w:hAnsi="Arial Black" w:cs="Times New Roman"/>
          <w:b/>
          <w:color w:val="000000"/>
          <w:sz w:val="40"/>
          <w:szCs w:val="40"/>
        </w:rPr>
        <w:t>1</w:t>
      </w:r>
      <w:r>
        <w:rPr>
          <w:rFonts w:ascii="Arial Black" w:eastAsia="DejaVuSans" w:hAnsi="Arial Black" w:cs="Times New Roman"/>
          <w:b/>
          <w:color w:val="000000"/>
          <w:sz w:val="40"/>
          <w:szCs w:val="40"/>
        </w:rPr>
        <w:t>/1                                             Paper</w:t>
      </w:r>
      <w:r>
        <w:rPr>
          <w:rFonts w:ascii="Times New Roman" w:eastAsia="DejaVuSans" w:hAnsi="Times New Roman" w:cs="Times New Roman"/>
          <w:b/>
          <w:color w:val="000000"/>
          <w:sz w:val="40"/>
          <w:szCs w:val="40"/>
        </w:rPr>
        <w:t xml:space="preserve"> 1 </w:t>
      </w:r>
    </w:p>
    <w:p w14:paraId="3DB6FCA7" w14:textId="60916DA9" w:rsidR="007C6A54" w:rsidRDefault="007C6A54" w:rsidP="007C6A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Sans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DejaVuSans" w:hAnsi="Times New Roman" w:cs="Times New Roman"/>
          <w:b/>
          <w:color w:val="000000"/>
          <w:sz w:val="40"/>
          <w:szCs w:val="40"/>
        </w:rPr>
        <w:t>RCEA JOINT EXAMINATION</w:t>
      </w:r>
    </w:p>
    <w:p w14:paraId="16F969B5" w14:textId="77777777" w:rsidR="007D1ACA" w:rsidRPr="007C6A54" w:rsidRDefault="009E4C9D" w:rsidP="007C6A54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DejaVuSans" w:hAnsi="Arial Black" w:cs="Arial Black"/>
          <w:b/>
          <w:color w:val="000000"/>
          <w:sz w:val="28"/>
          <w:szCs w:val="28"/>
        </w:rPr>
      </w:pPr>
      <w:r w:rsidRPr="007C6A54">
        <w:rPr>
          <w:rFonts w:ascii="Arial Black" w:eastAsia="DejaVuSans" w:hAnsi="Arial Black" w:cs="Arial Black"/>
          <w:b/>
          <w:color w:val="000000"/>
          <w:sz w:val="28"/>
          <w:szCs w:val="28"/>
        </w:rPr>
        <w:t>HISTORY &amp; CITIZENSHIP</w:t>
      </w:r>
    </w:p>
    <w:p w14:paraId="7958F647" w14:textId="77777777" w:rsidR="007D1ACA" w:rsidRPr="007C6A54" w:rsidRDefault="009E4C9D" w:rsidP="007C6A54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DejaVuSans" w:hAnsi="Arial Black" w:cs="Times New Roman"/>
          <w:b/>
          <w:color w:val="000000"/>
          <w:sz w:val="28"/>
          <w:szCs w:val="28"/>
        </w:rPr>
      </w:pPr>
      <w:r w:rsidRPr="007C6A54">
        <w:rPr>
          <w:rFonts w:ascii="Arial Black" w:eastAsia="DejaVuSans" w:hAnsi="Arial Black" w:cs="Times New Roman"/>
          <w:b/>
          <w:color w:val="000000"/>
          <w:sz w:val="28"/>
          <w:szCs w:val="28"/>
        </w:rPr>
        <w:t>July -202</w:t>
      </w:r>
      <w:r w:rsidRPr="007C6A54">
        <w:rPr>
          <w:rFonts w:ascii="Arial Black" w:eastAsia="DejaVuSans" w:hAnsi="Arial Black" w:cs="Times New Roman"/>
          <w:b/>
          <w:color w:val="000000"/>
          <w:sz w:val="28"/>
          <w:szCs w:val="28"/>
        </w:rPr>
        <w:t>6</w:t>
      </w:r>
      <w:r w:rsidRPr="007C6A54">
        <w:rPr>
          <w:rFonts w:ascii="Arial Black" w:eastAsia="DejaVuSans" w:hAnsi="Arial Black" w:cs="Times New Roman"/>
          <w:b/>
          <w:color w:val="000000"/>
          <w:sz w:val="28"/>
          <w:szCs w:val="28"/>
        </w:rPr>
        <w:t xml:space="preserve"> – 2 ½ hours</w:t>
      </w:r>
    </w:p>
    <w:p w14:paraId="64ED0477" w14:textId="77777777" w:rsidR="007D1ACA" w:rsidRDefault="007D1A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Sans" w:hAnsi="Times New Roman" w:cs="Times New Roman"/>
          <w:b/>
          <w:color w:val="000000"/>
          <w:sz w:val="32"/>
          <w:szCs w:val="32"/>
        </w:rPr>
      </w:pPr>
    </w:p>
    <w:p w14:paraId="73D1410A" w14:textId="77777777" w:rsidR="007D1ACA" w:rsidRDefault="007D1AC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</w:p>
    <w:p w14:paraId="3DB9077B" w14:textId="77777777" w:rsidR="007D1ACA" w:rsidRDefault="009E4C9D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color w:val="000000"/>
          <w:sz w:val="24"/>
          <w:szCs w:val="24"/>
        </w:rPr>
        <w:pict w14:anchorId="2D7F2B48">
          <v:rect id="_x0000_i1025" style="width:0;height:1.5pt" o:hralign="center" o:hrstd="t" o:hr="t" fillcolor="#a0a0a0" stroked="f"/>
        </w:pict>
      </w:r>
    </w:p>
    <w:p w14:paraId="7E60D46B" w14:textId="77777777" w:rsidR="007D1ACA" w:rsidRDefault="007D1AC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</w:p>
    <w:p w14:paraId="63C20BCC" w14:textId="77777777" w:rsidR="007D1ACA" w:rsidRDefault="009E4C9D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Name ……………………………………………….Index Number………………………</w:t>
      </w:r>
    </w:p>
    <w:p w14:paraId="264B85ED" w14:textId="431F6D86" w:rsidR="007D1ACA" w:rsidRDefault="007C6A54" w:rsidP="007C6A5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Adm No…………..Class…………..</w:t>
      </w:r>
    </w:p>
    <w:p w14:paraId="3A5D8F64" w14:textId="58E427A8" w:rsidR="007D1ACA" w:rsidRDefault="007C6A54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School……………………………………………..</w:t>
      </w:r>
      <w:r w:rsidR="009E4C9D"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Candidate’s Signature…</w:t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…..</w:t>
      </w:r>
      <w:r w:rsidR="009E4C9D"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Date……</w:t>
      </w:r>
    </w:p>
    <w:p w14:paraId="3252D54F" w14:textId="77777777" w:rsidR="007D1ACA" w:rsidRDefault="007D1AC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</w:p>
    <w:p w14:paraId="2ECDF358" w14:textId="77777777" w:rsidR="007D1ACA" w:rsidRDefault="009E4C9D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color w:val="000000"/>
          <w:sz w:val="24"/>
          <w:szCs w:val="24"/>
        </w:rPr>
        <w:pict w14:anchorId="02AC3E21">
          <v:rect id="_x0000_i1026" style="width:0;height:1.5pt" o:hralign="center" o:hrstd="t" o:hr="t" fillcolor="#a0a0a0" stroked="f"/>
        </w:pict>
      </w:r>
    </w:p>
    <w:p w14:paraId="2DFD40ED" w14:textId="77777777" w:rsidR="007D1ACA" w:rsidRDefault="007D1AC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</w:p>
    <w:p w14:paraId="67B08249" w14:textId="77777777" w:rsidR="007D1ACA" w:rsidRDefault="009E4C9D">
      <w:pPr>
        <w:autoSpaceDE w:val="0"/>
        <w:autoSpaceDN w:val="0"/>
        <w:adjustRightInd w:val="0"/>
        <w:spacing w:after="0" w:line="240" w:lineRule="auto"/>
        <w:rPr>
          <w:rFonts w:ascii="Calibri" w:eastAsia="DejaVuSans" w:hAnsi="Calibri" w:cs="Calibri"/>
          <w:b/>
          <w:color w:val="000000"/>
          <w:sz w:val="32"/>
          <w:szCs w:val="32"/>
        </w:rPr>
      </w:pPr>
      <w:r>
        <w:rPr>
          <w:rFonts w:ascii="Calibri" w:eastAsia="DejaVuSans" w:hAnsi="Calibri" w:cs="Calibri"/>
          <w:b/>
          <w:color w:val="000000"/>
          <w:sz w:val="32"/>
          <w:szCs w:val="32"/>
        </w:rPr>
        <w:t>Instructions to candidates</w:t>
      </w:r>
    </w:p>
    <w:p w14:paraId="79832194" w14:textId="77777777" w:rsidR="007D1ACA" w:rsidRDefault="009E4C9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Write your </w:t>
      </w:r>
      <w:r>
        <w:rPr>
          <w:rFonts w:ascii="Calibri" w:eastAsia="DejaVuSans" w:hAnsi="Calibri" w:cs="Calibri"/>
          <w:color w:val="000000"/>
          <w:sz w:val="24"/>
          <w:szCs w:val="24"/>
        </w:rPr>
        <w:t>name and Index number in the spaces provided above.</w:t>
      </w:r>
    </w:p>
    <w:p w14:paraId="36AC1CA8" w14:textId="77777777" w:rsidR="007D1ACA" w:rsidRDefault="009E4C9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 Sign and write the date of examination in the spaces provided above.</w:t>
      </w:r>
    </w:p>
    <w:p w14:paraId="03D43679" w14:textId="77777777" w:rsidR="007D1ACA" w:rsidRDefault="009E4C9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This paper consist of </w:t>
      </w:r>
      <w:r>
        <w:rPr>
          <w:rFonts w:ascii="Calibri" w:eastAsia="DejaVuSans" w:hAnsi="Calibri" w:cs="Calibri"/>
          <w:color w:val="000000"/>
          <w:sz w:val="24"/>
          <w:szCs w:val="24"/>
        </w:rPr>
        <w:t>24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questions</w:t>
      </w:r>
    </w:p>
    <w:p w14:paraId="7F3A6079" w14:textId="77777777" w:rsidR="007D1ACA" w:rsidRDefault="009E4C9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DejaVuSans" w:hAnsi="Calibri" w:cs="Calibri"/>
          <w:b/>
          <w:bCs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 Answer 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All </w:t>
      </w:r>
      <w:r>
        <w:rPr>
          <w:rFonts w:ascii="Calibri" w:eastAsia="DejaVuSans" w:hAnsi="Calibri" w:cs="Calibri"/>
          <w:color w:val="000000"/>
          <w:sz w:val="24"/>
          <w:szCs w:val="24"/>
        </w:rPr>
        <w:t>questions in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>section A,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choose any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>3 in section B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and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>2 questions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in</w:t>
      </w:r>
    </w:p>
    <w:p w14:paraId="7D93FBB6" w14:textId="77777777" w:rsidR="007D1ACA" w:rsidRDefault="009E4C9D">
      <w:pPr>
        <w:autoSpaceDE w:val="0"/>
        <w:autoSpaceDN w:val="0"/>
        <w:adjustRightInd w:val="0"/>
        <w:spacing w:after="0" w:line="240" w:lineRule="auto"/>
        <w:ind w:left="360" w:firstLineChars="200" w:firstLine="480"/>
        <w:contextualSpacing/>
        <w:rPr>
          <w:rFonts w:ascii="Calibri" w:eastAsia="DejaVuSans" w:hAnsi="Calibri" w:cs="Calibri"/>
          <w:b/>
          <w:bCs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>section C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 xml:space="preserve"> </w:t>
      </w:r>
    </w:p>
    <w:p w14:paraId="312C7BC4" w14:textId="77777777" w:rsidR="007D1ACA" w:rsidRDefault="009E4C9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b/>
          <w:color w:val="000000"/>
          <w:sz w:val="24"/>
          <w:szCs w:val="24"/>
        </w:rPr>
        <w:t>Candidate should check the question paper to ascertain that all the pages are printed as indicated and that no questions are missing.</w:t>
      </w:r>
    </w:p>
    <w:p w14:paraId="1294D16B" w14:textId="77777777" w:rsidR="007D1ACA" w:rsidRDefault="009E4C9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b/>
          <w:color w:val="000000"/>
          <w:sz w:val="24"/>
          <w:szCs w:val="24"/>
        </w:rPr>
        <w:t xml:space="preserve"> Candidates should answer the questions in English.</w:t>
      </w:r>
    </w:p>
    <w:p w14:paraId="7232A6B9" w14:textId="77777777" w:rsidR="007D1ACA" w:rsidRDefault="009E4C9D">
      <w:pPr>
        <w:spacing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DejaVuSans" w:hAnsi="Times New Roman" w:cs="Times New Roman"/>
          <w:color w:val="000000"/>
          <w:sz w:val="24"/>
          <w:szCs w:val="24"/>
        </w:rPr>
        <w:pict w14:anchorId="24D82AB7">
          <v:rect id="_x0000_i1027" style="width:0;height:1.5pt" o:hralign="center" o:hrstd="t" o:hr="t" fillcolor="#a0a0a0" stroked="f"/>
        </w:pict>
      </w:r>
    </w:p>
    <w:p w14:paraId="1C32F188" w14:textId="77777777" w:rsidR="007D1ACA" w:rsidRDefault="009E4C9D">
      <w:pPr>
        <w:spacing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For Examiner’s Use Only</w:t>
      </w:r>
    </w:p>
    <w:tbl>
      <w:tblPr>
        <w:tblStyle w:val="TableGrid1"/>
        <w:tblW w:w="10335" w:type="dxa"/>
        <w:tblInd w:w="168" w:type="dxa"/>
        <w:tblLook w:val="04A0" w:firstRow="1" w:lastRow="0" w:firstColumn="1" w:lastColumn="0" w:noHBand="0" w:noVBand="1"/>
      </w:tblPr>
      <w:tblGrid>
        <w:gridCol w:w="2190"/>
        <w:gridCol w:w="1010"/>
        <w:gridCol w:w="525"/>
        <w:gridCol w:w="525"/>
        <w:gridCol w:w="525"/>
        <w:gridCol w:w="525"/>
        <w:gridCol w:w="619"/>
        <w:gridCol w:w="816"/>
        <w:gridCol w:w="630"/>
        <w:gridCol w:w="2970"/>
      </w:tblGrid>
      <w:tr w:rsidR="007D1ACA" w14:paraId="299125F8" w14:textId="77777777">
        <w:trPr>
          <w:trHeight w:val="467"/>
        </w:trPr>
        <w:tc>
          <w:tcPr>
            <w:tcW w:w="2190" w:type="dxa"/>
          </w:tcPr>
          <w:p w14:paraId="6968BEA7" w14:textId="77777777" w:rsidR="007D1ACA" w:rsidRDefault="009E4C9D">
            <w:pPr>
              <w:spacing w:after="0" w:line="600" w:lineRule="auto"/>
              <w:jc w:val="both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</w:rPr>
              <w:t>Question</w:t>
            </w:r>
          </w:p>
        </w:tc>
        <w:tc>
          <w:tcPr>
            <w:tcW w:w="1010" w:type="dxa"/>
          </w:tcPr>
          <w:p w14:paraId="7266FB1C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Sec A</w:t>
            </w:r>
          </w:p>
        </w:tc>
        <w:tc>
          <w:tcPr>
            <w:tcW w:w="525" w:type="dxa"/>
          </w:tcPr>
          <w:p w14:paraId="73BC5755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18</w:t>
            </w:r>
          </w:p>
        </w:tc>
        <w:tc>
          <w:tcPr>
            <w:tcW w:w="525" w:type="dxa"/>
          </w:tcPr>
          <w:p w14:paraId="1B6F42F4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19</w:t>
            </w:r>
          </w:p>
        </w:tc>
        <w:tc>
          <w:tcPr>
            <w:tcW w:w="525" w:type="dxa"/>
          </w:tcPr>
          <w:p w14:paraId="166853D9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20</w:t>
            </w:r>
          </w:p>
        </w:tc>
        <w:tc>
          <w:tcPr>
            <w:tcW w:w="525" w:type="dxa"/>
          </w:tcPr>
          <w:p w14:paraId="3B657111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21</w:t>
            </w:r>
          </w:p>
        </w:tc>
        <w:tc>
          <w:tcPr>
            <w:tcW w:w="619" w:type="dxa"/>
          </w:tcPr>
          <w:p w14:paraId="3DAF6CB9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22</w:t>
            </w:r>
          </w:p>
        </w:tc>
        <w:tc>
          <w:tcPr>
            <w:tcW w:w="816" w:type="dxa"/>
          </w:tcPr>
          <w:p w14:paraId="0DEABCFE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23</w:t>
            </w:r>
          </w:p>
        </w:tc>
        <w:tc>
          <w:tcPr>
            <w:tcW w:w="630" w:type="dxa"/>
          </w:tcPr>
          <w:p w14:paraId="01611034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</w:rPr>
              <w:t>24</w:t>
            </w:r>
          </w:p>
        </w:tc>
        <w:tc>
          <w:tcPr>
            <w:tcW w:w="2970" w:type="dxa"/>
          </w:tcPr>
          <w:p w14:paraId="03B749A6" w14:textId="77777777" w:rsidR="007D1ACA" w:rsidRDefault="009E4C9D">
            <w:pPr>
              <w:spacing w:after="0" w:line="360" w:lineRule="auto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</w:rPr>
              <w:t>Candidate´s Total Score</w:t>
            </w:r>
          </w:p>
        </w:tc>
      </w:tr>
      <w:tr w:rsidR="007D1ACA" w14:paraId="153A135A" w14:textId="77777777">
        <w:trPr>
          <w:trHeight w:val="350"/>
        </w:trPr>
        <w:tc>
          <w:tcPr>
            <w:tcW w:w="2190" w:type="dxa"/>
          </w:tcPr>
          <w:p w14:paraId="406A7710" w14:textId="77777777" w:rsidR="007D1ACA" w:rsidRDefault="009E4C9D">
            <w:pPr>
              <w:spacing w:after="0" w:line="600" w:lineRule="auto"/>
              <w:jc w:val="both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</w:rPr>
              <w:t>Candidate score</w:t>
            </w:r>
          </w:p>
        </w:tc>
        <w:tc>
          <w:tcPr>
            <w:tcW w:w="1010" w:type="dxa"/>
          </w:tcPr>
          <w:p w14:paraId="4F6684CE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525" w:type="dxa"/>
          </w:tcPr>
          <w:p w14:paraId="2B01A8DB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525" w:type="dxa"/>
          </w:tcPr>
          <w:p w14:paraId="79B7A11D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525" w:type="dxa"/>
          </w:tcPr>
          <w:p w14:paraId="14ACC149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525" w:type="dxa"/>
          </w:tcPr>
          <w:p w14:paraId="427FC8CA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619" w:type="dxa"/>
          </w:tcPr>
          <w:p w14:paraId="3B46BADC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816" w:type="dxa"/>
          </w:tcPr>
          <w:p w14:paraId="237B5CB8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630" w:type="dxa"/>
          </w:tcPr>
          <w:p w14:paraId="4EA0CDAB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970" w:type="dxa"/>
          </w:tcPr>
          <w:p w14:paraId="09FEF643" w14:textId="77777777" w:rsidR="007D1ACA" w:rsidRDefault="007D1ACA">
            <w:pPr>
              <w:spacing w:after="0" w:line="36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</w:tbl>
    <w:p w14:paraId="70052135" w14:textId="77777777" w:rsidR="007D1ACA" w:rsidRDefault="007D1AC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D7F354" w14:textId="77777777" w:rsidR="007D1ACA" w:rsidRDefault="007D1AC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9EA7C4" w14:textId="77777777" w:rsidR="007D1ACA" w:rsidRDefault="007D1AC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970AA1" w14:textId="77777777" w:rsidR="007D1ACA" w:rsidRDefault="007D1AC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7FA911" w14:textId="77777777" w:rsidR="007D1ACA" w:rsidRDefault="007D1AC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85BE34" w14:textId="77777777" w:rsidR="007D1ACA" w:rsidRDefault="009E4C9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1 ( ANSWER ALL QUESTIONS</w:t>
      </w:r>
      <w:r>
        <w:rPr>
          <w:rFonts w:ascii="Times New Roman" w:hAnsi="Times New Roman" w:cs="Times New Roman"/>
          <w:b/>
          <w:sz w:val="24"/>
          <w:szCs w:val="24"/>
        </w:rPr>
        <w:t xml:space="preserve"> IN THIS SECTION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45DEA03D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arm of the government that interpret law in Kenya(1mk.)</w:t>
      </w:r>
    </w:p>
    <w:p w14:paraId="08B62BB7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most important social activity of the Bantu in the 19th century (1mk)</w:t>
      </w:r>
    </w:p>
    <w:p w14:paraId="4FB7C001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main economic activity of the plain Nilotes during the pre-colonial period (1mk)</w:t>
      </w:r>
    </w:p>
    <w:p w14:paraId="574DCCDD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two factors which led to the increase in demand for slave trade along th</w:t>
      </w:r>
      <w:r>
        <w:rPr>
          <w:rFonts w:ascii="Times New Roman" w:hAnsi="Times New Roman" w:cs="Times New Roman"/>
          <w:sz w:val="24"/>
          <w:szCs w:val="24"/>
        </w:rPr>
        <w:t>e East African Coast during the 19th century (2mk)</w:t>
      </w:r>
    </w:p>
    <w:p w14:paraId="5EB926B4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document which contains the Bill of Rights for Kenyan citizens (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mk)</w:t>
      </w:r>
    </w:p>
    <w:p w14:paraId="000EC13A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first African to be appointed a minister in Kenya during the colonial period (1mk)</w:t>
      </w:r>
    </w:p>
    <w:p w14:paraId="51178EE2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immediate event which </w:t>
      </w:r>
      <w:r>
        <w:rPr>
          <w:rFonts w:ascii="Times New Roman" w:hAnsi="Times New Roman" w:cs="Times New Roman"/>
          <w:sz w:val="24"/>
          <w:szCs w:val="24"/>
        </w:rPr>
        <w:t>led to the declaration of state of emergency in Kenya in Oct 1952. (1mk)</w:t>
      </w:r>
    </w:p>
    <w:p w14:paraId="0FD15284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ways through which the white settlers acquired land in Kenya during the colonial period (2mk</w:t>
      </w:r>
    </w:p>
    <w:p w14:paraId="6C574DF8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political party that led Kenya to independence (1mk)</w:t>
      </w:r>
    </w:p>
    <w:p w14:paraId="6C570FE3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main </w:t>
      </w:r>
      <w:r>
        <w:rPr>
          <w:rFonts w:ascii="Times New Roman" w:hAnsi="Times New Roman" w:cs="Times New Roman"/>
          <w:sz w:val="24"/>
          <w:szCs w:val="24"/>
        </w:rPr>
        <w:t>voting system used in Kenya during general election (1mk)</w:t>
      </w:r>
    </w:p>
    <w:p w14:paraId="63096DC6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) State two recommendation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the Lyttleton constitution of 1954 (2mks)</w:t>
      </w:r>
    </w:p>
    <w:p w14:paraId="7BC53DF0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two functions of the speaker of the county assembly in Kenya (2mks)</w:t>
      </w:r>
    </w:p>
    <w:p w14:paraId="58E60770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two national philosophies used as devel</w:t>
      </w:r>
      <w:r>
        <w:rPr>
          <w:rFonts w:ascii="Times New Roman" w:hAnsi="Times New Roman" w:cs="Times New Roman"/>
          <w:sz w:val="24"/>
          <w:szCs w:val="24"/>
        </w:rPr>
        <w:t>opment strategies in Kenya (2mks)</w:t>
      </w:r>
    </w:p>
    <w:p w14:paraId="0BB83938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types of land ownership as contained in the constitution of Kenya (2mks)</w:t>
      </w:r>
    </w:p>
    <w:p w14:paraId="3577D18A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two types of expenditure by the national government of Kenya (2mks)</w:t>
      </w:r>
    </w:p>
    <w:p w14:paraId="50AE7DD0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education commission that recommended the introduc</w:t>
      </w:r>
      <w:r>
        <w:rPr>
          <w:rFonts w:ascii="Times New Roman" w:hAnsi="Times New Roman" w:cs="Times New Roman"/>
          <w:sz w:val="24"/>
          <w:szCs w:val="24"/>
        </w:rPr>
        <w:t>tion of the 8-4-4 system of education in Kenya (1mk)</w:t>
      </w:r>
    </w:p>
    <w:p w14:paraId="511D76DE" w14:textId="77777777" w:rsidR="007D1ACA" w:rsidRDefault="009E4C9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Highlight two similar demands of Ukamba Members Association and Taita Hills Association (2mks)</w:t>
      </w:r>
    </w:p>
    <w:p w14:paraId="72660879" w14:textId="77777777" w:rsidR="007D1ACA" w:rsidRDefault="007D1AC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600464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(ANSWER ONLY 3 QUESTIONS)</w:t>
      </w:r>
    </w:p>
    <w:p w14:paraId="319542AD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(a) Name five Bantu communities which settled in Kenya during the p</w:t>
      </w:r>
      <w:r>
        <w:rPr>
          <w:rFonts w:ascii="Times New Roman" w:hAnsi="Times New Roman" w:cs="Times New Roman"/>
          <w:sz w:val="24"/>
          <w:szCs w:val="24"/>
        </w:rPr>
        <w:t>re-colonial period (5mks)</w:t>
      </w:r>
    </w:p>
    <w:p w14:paraId="462BB23A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 Explain five effects of the settlement of the Bantus in Kenya upto the 19th century (10mks)</w:t>
      </w:r>
    </w:p>
    <w:p w14:paraId="15612A92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19) (a) State three reasons which made the British government encourage white settlement in   Kenya during the colonial period </w:t>
      </w:r>
      <w:r>
        <w:rPr>
          <w:rFonts w:ascii="Times New Roman" w:hAnsi="Times New Roman" w:cs="Times New Roman"/>
          <w:sz w:val="24"/>
          <w:szCs w:val="24"/>
        </w:rPr>
        <w:t>(3mks)</w:t>
      </w:r>
    </w:p>
    <w:p w14:paraId="4BAAF22A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Describe six problems experienced by the European settlers in Kenya during the colonial period. (12mks</w:t>
      </w:r>
    </w:p>
    <w:p w14:paraId="781907E7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20) (a) State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characteristics of independent churches during the colonial period in Kenya (5mks)</w:t>
      </w:r>
    </w:p>
    <w:p w14:paraId="7351102B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(b) Explain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roles played b</w:t>
      </w:r>
      <w:r>
        <w:rPr>
          <w:rFonts w:ascii="Times New Roman" w:hAnsi="Times New Roman" w:cs="Times New Roman"/>
          <w:sz w:val="24"/>
          <w:szCs w:val="24"/>
        </w:rPr>
        <w:t xml:space="preserve">y women in the Mau Mau liberation movement in Kenya (10mks    </w:t>
      </w:r>
    </w:p>
    <w:p w14:paraId="07E62727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21) (a) Give reasons why the government of Kenya adopted the Sessional Paper No. 10 of 1965. (5mks)</w:t>
      </w:r>
    </w:p>
    <w:p w14:paraId="2378BB71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(b.) Explain the social effects of the national philosophies on development in Kenya (10mks)</w:t>
      </w:r>
    </w:p>
    <w:p w14:paraId="69BBA156" w14:textId="77777777" w:rsidR="007D1ACA" w:rsidRDefault="007D1AC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E293E6D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C (ANSWER ANY 2 QUESTIONS)</w:t>
      </w:r>
    </w:p>
    <w:p w14:paraId="6F4CC1CC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a) Identify three organs of National Security Council in Kenya (3mks)</w:t>
      </w:r>
    </w:p>
    <w:p w14:paraId="6EB3A605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Describe six ways how parliamentary supremacy is upheld in Kenya.</w:t>
      </w:r>
    </w:p>
    <w:p w14:paraId="7CF4F1D8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a) Name the composition of the county assembly in Kenya (3mks)</w:t>
      </w:r>
    </w:p>
    <w:p w14:paraId="5BEED830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Explain challenges faced by the county government in Kenya (12mks)</w:t>
      </w:r>
    </w:p>
    <w:p w14:paraId="74E898DA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a) Identify types of direct taxes throu</w:t>
      </w:r>
      <w:r>
        <w:rPr>
          <w:rFonts w:ascii="Times New Roman" w:hAnsi="Times New Roman" w:cs="Times New Roman"/>
          <w:sz w:val="24"/>
          <w:szCs w:val="24"/>
        </w:rPr>
        <w:t>gh which the Kenya Government raises its revenue. (5mks)</w:t>
      </w:r>
    </w:p>
    <w:p w14:paraId="1A3CE739" w14:textId="77777777" w:rsidR="007D1ACA" w:rsidRDefault="009E4C9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Describe five ways in which the National government of Kenya spends its revenue (10mks)</w:t>
      </w:r>
    </w:p>
    <w:sectPr w:rsidR="007D1AC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3D6E" w14:textId="77777777" w:rsidR="009E4C9D" w:rsidRDefault="009E4C9D">
      <w:pPr>
        <w:spacing w:line="240" w:lineRule="auto"/>
      </w:pPr>
      <w:r>
        <w:separator/>
      </w:r>
    </w:p>
  </w:endnote>
  <w:endnote w:type="continuationSeparator" w:id="0">
    <w:p w14:paraId="5FC629A3" w14:textId="77777777" w:rsidR="009E4C9D" w:rsidRDefault="009E4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jaVuSans">
    <w:altName w:val="Yu Gothic"/>
    <w:charset w:val="80"/>
    <w:family w:val="auto"/>
    <w:pitch w:val="default"/>
    <w:sig w:usb0="00000000" w:usb1="0000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FA85E" w14:textId="77777777" w:rsidR="007D1ACA" w:rsidRDefault="009E4C9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112539" wp14:editId="56CDC6C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4FE702" w14:textId="77777777" w:rsidR="007D1ACA" w:rsidRDefault="009E4C9D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1125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" filled="f" stroked="f" strokeweight=".5pt">
              <v:textbox style="mso-fit-shape-to-text:t" inset="0,0,0,0">
                <w:txbxContent>
                  <w:p w14:paraId="2F4FE702" w14:textId="77777777" w:rsidR="007D1ACA" w:rsidRDefault="009E4C9D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0A14C" w14:textId="77777777" w:rsidR="009E4C9D" w:rsidRDefault="009E4C9D">
      <w:pPr>
        <w:spacing w:after="0"/>
      </w:pPr>
      <w:r>
        <w:separator/>
      </w:r>
    </w:p>
  </w:footnote>
  <w:footnote w:type="continuationSeparator" w:id="0">
    <w:p w14:paraId="57AF10A2" w14:textId="77777777" w:rsidR="009E4C9D" w:rsidRDefault="009E4C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E6C5E"/>
    <w:multiLevelType w:val="multilevel"/>
    <w:tmpl w:val="562E6C5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E4EFE"/>
    <w:multiLevelType w:val="multilevel"/>
    <w:tmpl w:val="5B2E4EF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C54"/>
    <w:rsid w:val="006F3835"/>
    <w:rsid w:val="007C6A54"/>
    <w:rsid w:val="007D1ACA"/>
    <w:rsid w:val="009E4C9D"/>
    <w:rsid w:val="00B0138A"/>
    <w:rsid w:val="00B34C54"/>
    <w:rsid w:val="00E06C68"/>
    <w:rsid w:val="00FD2555"/>
    <w:rsid w:val="1C533AF5"/>
    <w:rsid w:val="325F7743"/>
    <w:rsid w:val="35BB08A2"/>
    <w:rsid w:val="39F1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3FB0B"/>
  <w15:docId w15:val="{57C4A4F4-4F18-4E06-92A9-50ACB2D6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1">
    <w:name w:val="Table Grid1"/>
    <w:basedOn w:val="TableNormal"/>
    <w:uiPriority w:val="59"/>
    <w:qFormat/>
    <w:rPr>
      <w:rFonts w:eastAsia="Times New Roman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566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</dc:creator>
  <cp:lastModifiedBy>Jumba</cp:lastModifiedBy>
  <cp:revision>5</cp:revision>
  <cp:lastPrinted>2026-06-12T12:05:00Z</cp:lastPrinted>
  <dcterms:created xsi:type="dcterms:W3CDTF">2026-06-09T08:20:00Z</dcterms:created>
  <dcterms:modified xsi:type="dcterms:W3CDTF">2026-07-04T06:59:00Z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FF121877925F45F4939542DEC5CE88EA_13</vt:lpwstr>
  </property>
  <property fmtid="{D5CDD505-2E9C-101B-9397-08002B2CF9AE}" pid="4" name="KSOTemplateDocerSaveRecord">
    <vt:lpwstr>eyJoZGlkIjoiMDMxZmNiZjM3NjQ2MWQ2ZDFiNTM4ZjBlMGZjZjgwY2YiLCJ1c2VySWQiOiIxNDk5ODMzMjgxNjMxNCJ9</vt:lpwstr>
  </property>
</Properties>
</file>