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D6C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4F3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</w:pPr>
      <w:r>
        <w:rPr>
          <w:rFonts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>31</w:t>
      </w:r>
      <w:r>
        <w:rPr>
          <w:rFonts w:hint="default"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>1</w:t>
      </w:r>
      <w:bookmarkStart w:id="12" w:name="_GoBack"/>
      <w:bookmarkEnd w:id="12"/>
      <w:r>
        <w:rPr>
          <w:rFonts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>/1                                             Paper</w:t>
      </w:r>
      <w:r>
        <w:rPr>
          <w:rFonts w:ascii="Times New Roman" w:hAnsi="Times New Roman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 xml:space="preserve"> 1 </w:t>
      </w:r>
    </w:p>
    <w:p w14:paraId="0D8137BE">
      <w:pPr>
        <w:autoSpaceDE w:val="0"/>
        <w:autoSpaceDN w:val="0"/>
        <w:adjustRightInd w:val="0"/>
        <w:spacing w:after="0" w:line="240" w:lineRule="auto"/>
        <w:rPr>
          <w:rFonts w:hint="default" w:ascii="Arial Black" w:hAnsi="Arial Black" w:eastAsia="DejaVuSans" w:cs="Arial Black"/>
          <w:b/>
          <w:color w:val="000000"/>
          <w:kern w:val="0"/>
          <w:sz w:val="40"/>
          <w:szCs w:val="40"/>
          <w:lang w:val="en-US"/>
          <w14:ligatures w14:val="none"/>
        </w:rPr>
      </w:pPr>
      <w:r>
        <w:rPr>
          <w:rFonts w:hint="default" w:ascii="Arial Black" w:hAnsi="Arial Black" w:eastAsia="DejaVuSans" w:cs="Arial Black"/>
          <w:b/>
          <w:color w:val="000000"/>
          <w:kern w:val="0"/>
          <w:sz w:val="40"/>
          <w:szCs w:val="40"/>
          <w:lang w:val="en-US"/>
          <w14:ligatures w14:val="none"/>
        </w:rPr>
        <w:t>HISTORY &amp; CITIZENSHIP</w:t>
      </w:r>
    </w:p>
    <w:p w14:paraId="40A5E376">
      <w:pPr>
        <w:autoSpaceDE w:val="0"/>
        <w:autoSpaceDN w:val="0"/>
        <w:adjustRightInd w:val="0"/>
        <w:spacing w:after="0" w:line="240" w:lineRule="auto"/>
        <w:rPr>
          <w:rFonts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</w:pPr>
      <w:r>
        <w:rPr>
          <w:rFonts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>July -202</w:t>
      </w:r>
      <w:r>
        <w:rPr>
          <w:rFonts w:hint="default"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>6</w:t>
      </w:r>
      <w:r>
        <w:rPr>
          <w:rFonts w:ascii="Arial Black" w:hAnsi="Arial Black" w:eastAsia="DejaVuSans" w:cs="Times New Roman"/>
          <w:b/>
          <w:color w:val="000000"/>
          <w:kern w:val="0"/>
          <w:sz w:val="40"/>
          <w:szCs w:val="40"/>
          <w:lang w:val="en-US"/>
          <w14:ligatures w14:val="none"/>
        </w:rPr>
        <w:t xml:space="preserve"> – 2 ½ hours</w:t>
      </w:r>
    </w:p>
    <w:p w14:paraId="3713F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DejaVuSans" w:cs="Times New Roman"/>
          <w:b/>
          <w:color w:val="000000"/>
          <w:kern w:val="0"/>
          <w:sz w:val="32"/>
          <w:szCs w:val="32"/>
          <w:lang w:val="en-US"/>
          <w14:ligatures w14:val="none"/>
        </w:rPr>
      </w:pPr>
    </w:p>
    <w:p w14:paraId="14DE1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27750E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CA5A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7E0B9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Name ……………………………………………….Index Number………………………</w:t>
      </w:r>
    </w:p>
    <w:p w14:paraId="1E4D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12A80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Candidate’s Signature……………………………Date……………………………………………</w:t>
      </w:r>
    </w:p>
    <w:p w14:paraId="53CE7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31C8D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EC87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30112598">
      <w:pPr>
        <w:autoSpaceDE w:val="0"/>
        <w:autoSpaceDN w:val="0"/>
        <w:adjustRightInd w:val="0"/>
        <w:spacing w:after="0" w:line="240" w:lineRule="auto"/>
        <w:rPr>
          <w:rFonts w:ascii="Calibri" w:hAnsi="Calibri" w:eastAsia="DejaVuSans" w:cs="Calibri"/>
          <w:b/>
          <w:color w:val="000000"/>
          <w:kern w:val="0"/>
          <w:sz w:val="32"/>
          <w:szCs w:val="32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32"/>
          <w:szCs w:val="32"/>
          <w:lang w:val="en-US"/>
          <w14:ligatures w14:val="none"/>
        </w:rPr>
        <w:t>Instructions to candidates</w:t>
      </w:r>
    </w:p>
    <w:p w14:paraId="1CDBFDF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Write your name and Index number in the spaces provided above.</w:t>
      </w:r>
    </w:p>
    <w:p w14:paraId="3EAB3D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Sign and write the date of examination in the spaces provided above.</w:t>
      </w:r>
    </w:p>
    <w:p w14:paraId="4A6DF2F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This paper consist of 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24</w:t>
      </w: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questions</w:t>
      </w:r>
    </w:p>
    <w:p w14:paraId="58ADF8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Answer 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All </w:t>
      </w: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questions in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section A,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choose any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3 in section B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and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2 questions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in</w:t>
      </w:r>
    </w:p>
    <w:p w14:paraId="7C419F0D">
      <w:pPr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360" w:leftChars="0" w:firstLine="480" w:firstLineChars="200"/>
        <w:contextualSpacing/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section C</w:t>
      </w:r>
      <w:r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</w:p>
    <w:p w14:paraId="4811B2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  <w:t>Candidate should check the question paper to ascertain that all the pages are printed as indicated and that no questions are missing.</w:t>
      </w:r>
    </w:p>
    <w:p w14:paraId="69F08C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  <w:t xml:space="preserve"> Candidates should answer the questions in English.</w:t>
      </w:r>
    </w:p>
    <w:p w14:paraId="4C3AD001">
      <w:pPr>
        <w:spacing w:line="360" w:lineRule="auto"/>
        <w:ind w:left="720"/>
        <w:contextualSpacing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4A900E">
      <w:pPr>
        <w:spacing w:line="360" w:lineRule="auto"/>
        <w:ind w:left="720"/>
        <w:contextualSpacing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32"/>
          <w:szCs w:val="32"/>
          <w:lang w:val="en-US"/>
          <w14:ligatures w14:val="none"/>
        </w:rPr>
        <w:t>For Examiner’s Use Only</w:t>
      </w:r>
    </w:p>
    <w:tbl>
      <w:tblPr>
        <w:tblStyle w:val="6"/>
        <w:tblW w:w="10335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1010"/>
        <w:gridCol w:w="525"/>
        <w:gridCol w:w="525"/>
        <w:gridCol w:w="525"/>
        <w:gridCol w:w="525"/>
        <w:gridCol w:w="619"/>
        <w:gridCol w:w="816"/>
        <w:gridCol w:w="630"/>
        <w:gridCol w:w="2970"/>
      </w:tblGrid>
      <w:tr w14:paraId="2E41D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190" w:type="dxa"/>
          </w:tcPr>
          <w:p w14:paraId="52852CD2">
            <w:pPr>
              <w:spacing w:after="0" w:line="600" w:lineRule="auto"/>
              <w:jc w:val="both"/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  <w:t>Question</w:t>
            </w:r>
          </w:p>
        </w:tc>
        <w:tc>
          <w:tcPr>
            <w:tcW w:w="1010" w:type="dxa"/>
          </w:tcPr>
          <w:p w14:paraId="5A1555EB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Sec A</w:t>
            </w:r>
          </w:p>
        </w:tc>
        <w:tc>
          <w:tcPr>
            <w:tcW w:w="525" w:type="dxa"/>
          </w:tcPr>
          <w:p w14:paraId="7F8E0C35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18</w:t>
            </w:r>
          </w:p>
        </w:tc>
        <w:tc>
          <w:tcPr>
            <w:tcW w:w="525" w:type="dxa"/>
          </w:tcPr>
          <w:p w14:paraId="1B2B8D30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19</w:t>
            </w:r>
          </w:p>
        </w:tc>
        <w:tc>
          <w:tcPr>
            <w:tcW w:w="525" w:type="dxa"/>
          </w:tcPr>
          <w:p w14:paraId="3DCC9B49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20</w:t>
            </w:r>
          </w:p>
        </w:tc>
        <w:tc>
          <w:tcPr>
            <w:tcW w:w="525" w:type="dxa"/>
          </w:tcPr>
          <w:p w14:paraId="0777466B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21</w:t>
            </w:r>
          </w:p>
        </w:tc>
        <w:tc>
          <w:tcPr>
            <w:tcW w:w="619" w:type="dxa"/>
          </w:tcPr>
          <w:p w14:paraId="05D51F69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22</w:t>
            </w:r>
          </w:p>
        </w:tc>
        <w:tc>
          <w:tcPr>
            <w:tcW w:w="816" w:type="dxa"/>
          </w:tcPr>
          <w:p w14:paraId="79DCE330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23</w:t>
            </w:r>
          </w:p>
        </w:tc>
        <w:tc>
          <w:tcPr>
            <w:tcW w:w="630" w:type="dxa"/>
          </w:tcPr>
          <w:p w14:paraId="5C22BCE2">
            <w:pPr>
              <w:spacing w:after="0" w:line="360" w:lineRule="auto"/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8"/>
                <w:szCs w:val="28"/>
                <w:lang w:val="en-US"/>
                <w14:ligatures w14:val="none"/>
              </w:rPr>
              <w:t>24</w:t>
            </w:r>
          </w:p>
        </w:tc>
        <w:tc>
          <w:tcPr>
            <w:tcW w:w="2970" w:type="dxa"/>
          </w:tcPr>
          <w:p w14:paraId="3BB51DB7">
            <w:pPr>
              <w:spacing w:after="0" w:line="360" w:lineRule="auto"/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  <w:t>Candidate´s Total Score</w:t>
            </w:r>
          </w:p>
        </w:tc>
      </w:tr>
      <w:tr w14:paraId="484E1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90" w:type="dxa"/>
          </w:tcPr>
          <w:p w14:paraId="2F4ADC7C">
            <w:pPr>
              <w:spacing w:after="0" w:line="600" w:lineRule="auto"/>
              <w:jc w:val="both"/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8"/>
                <w:szCs w:val="28"/>
                <w14:ligatures w14:val="none"/>
              </w:rPr>
              <w:t>Candidate score</w:t>
            </w:r>
          </w:p>
        </w:tc>
        <w:tc>
          <w:tcPr>
            <w:tcW w:w="1010" w:type="dxa"/>
          </w:tcPr>
          <w:p w14:paraId="65F95D0F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25" w:type="dxa"/>
          </w:tcPr>
          <w:p w14:paraId="2A73E463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25" w:type="dxa"/>
          </w:tcPr>
          <w:p w14:paraId="6A29C65E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25" w:type="dxa"/>
          </w:tcPr>
          <w:p w14:paraId="47EB104A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25" w:type="dxa"/>
          </w:tcPr>
          <w:p w14:paraId="3B0D7EEF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19" w:type="dxa"/>
          </w:tcPr>
          <w:p w14:paraId="0FCB6FEB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16" w:type="dxa"/>
          </w:tcPr>
          <w:p w14:paraId="0A913CBA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0" w:type="dxa"/>
          </w:tcPr>
          <w:p w14:paraId="1B8173DB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70" w:type="dxa"/>
          </w:tcPr>
          <w:p w14:paraId="00D36173">
            <w:pPr>
              <w:spacing w:after="0" w:line="360" w:lineRule="auto"/>
              <w:rPr>
                <w:rFonts w:ascii="Calibri" w:hAnsi="Calibri" w:eastAsia="Times New Roman" w:cs="Calibri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0FC5E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0D87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B292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385B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C971B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C05D5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Identify the arm of the government that interpret law in Kenya(1mk.)</w:t>
      </w:r>
    </w:p>
    <w:p w14:paraId="3581AB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Judiciary</w:t>
      </w:r>
    </w:p>
    <w:p w14:paraId="3B4E3E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Identify the most important social activity of the Bantu in the 19th century (1mk)</w:t>
      </w:r>
    </w:p>
    <w:p w14:paraId="3BC1AB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Circumcision</w:t>
      </w:r>
    </w:p>
    <w:p w14:paraId="1D0AF9D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Give the main economic activity of the plain Nilotes during the pre-colonial period (1mk)</w:t>
      </w:r>
    </w:p>
    <w:p w14:paraId="1521AB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Pastoralism / livestock</w:t>
      </w:r>
    </w:p>
    <w:p w14:paraId="30B1E5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Highlight two factors which led to the increase in demand for slaves trade along the East African Coast during the 19th century (2mk)</w:t>
      </w:r>
    </w:p>
    <w:p w14:paraId="38B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Demand for cheap African labour in Portuguese.</w:t>
      </w:r>
    </w:p>
    <w:p w14:paraId="7AD8D4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Demand for domestic workers in Arab world / Arabia</w:t>
      </w:r>
    </w:p>
    <w:p w14:paraId="39E63F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Establishment of plantation agriculture at the coast.</w:t>
      </w:r>
    </w:p>
    <w:p w14:paraId="6ADCAC9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Name the document which contains the Bill of Rights for Kenyan citizens (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mk)</w:t>
      </w:r>
    </w:p>
    <w:p w14:paraId="5BFBE48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Constitution of Kenya.</w:t>
      </w:r>
    </w:p>
    <w:p w14:paraId="0C0C421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Name the first African to be appointed a minister in Kenya during the colonial period (1mk)</w:t>
      </w:r>
    </w:p>
    <w:p w14:paraId="785FC1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B.A. Ohanga</w:t>
      </w:r>
    </w:p>
    <w:p w14:paraId="12B5E28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Identify the immediate event which led to the declaration of state of emergency in Kenya in Oct 1952. (1mk)</w:t>
      </w:r>
    </w:p>
    <w:p w14:paraId="5B61BA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Killing of chief Waruhiu.</w:t>
      </w:r>
    </w:p>
    <w:p w14:paraId="210D3C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8) Give two ways through which the white settlers acquired land in Kenya during the colonial period (2mk)</w:t>
      </w:r>
    </w:p>
    <w:p w14:paraId="6FBC52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(i) Colonial govt provided land to settlers</w:t>
      </w:r>
    </w:p>
    <w:p w14:paraId="297518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(ii) White settlers bought land from colonial govt.</w:t>
      </w:r>
    </w:p>
    <w:p w14:paraId="2C6FA6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</w:t>
      </w:r>
      <w:bookmarkStart w:id="0" w:name="_Hlk231896729"/>
      <w:r>
        <w:rPr>
          <w:rFonts w:ascii="Times New Roman" w:hAnsi="Times New Roman" w:cs="Times New Roman"/>
          <w:b/>
          <w:sz w:val="24"/>
          <w:szCs w:val="24"/>
        </w:rPr>
        <w:t>Name the political party that led Kenya to independence (1mk)</w:t>
      </w:r>
      <w:bookmarkEnd w:id="0"/>
    </w:p>
    <w:p w14:paraId="133E5C8A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Kenya African National Union (KANU)</w:t>
      </w:r>
    </w:p>
    <w:p w14:paraId="100480A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10)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Identify the main voting system used in Kenya during general election (1mk)</w:t>
      </w:r>
    </w:p>
    <w:p w14:paraId="0A7E049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Secret ballot.</w:t>
      </w:r>
    </w:p>
    <w:p w14:paraId="3768A1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bookmarkStart w:id="1" w:name="_Hlk231896792"/>
      <w:r>
        <w:rPr>
          <w:rFonts w:ascii="Times New Roman" w:hAnsi="Times New Roman" w:cs="Times New Roman"/>
          <w:b/>
          <w:sz w:val="24"/>
          <w:szCs w:val="24"/>
        </w:rPr>
        <w:t>) State two recommendation of the Lyttleton constitution of 1954 (2mks)</w:t>
      </w:r>
    </w:p>
    <w:p w14:paraId="7C782981"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i. Creation of a multi-racial council of ministers</w:t>
      </w:r>
    </w:p>
    <w:p w14:paraId="654C8A78"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Ii. Elections to be held in 1956-57 in eight African Constituencies</w:t>
      </w:r>
    </w:p>
    <w:p w14:paraId="4F53634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12) Outline two functions of the speaker of the county assembly in Kenya (2mks)</w:t>
      </w:r>
    </w:p>
    <w:p w14:paraId="5148ADBA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i) He/she chairs debates/proceedings in the Assembly</w:t>
      </w:r>
    </w:p>
    <w:p w14:paraId="0DFD7A15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ii) He/she moderates debates in the Assembly</w:t>
      </w:r>
    </w:p>
    <w:p w14:paraId="47EEA7BD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iii) He/she keeps records of proceedings of the Assembly</w:t>
      </w:r>
    </w:p>
    <w:p w14:paraId="5337FBC7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iv) He/she presides over the swearing in of new members</w:t>
      </w:r>
    </w:p>
    <w:p w14:paraId="09D28F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v) He/she forwards bills to the governor for assent</w:t>
      </w:r>
    </w:p>
    <w:p w14:paraId="1B784E3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13) Identify two national philosophies used as development strategies in Kenya (2mks)</w:t>
      </w:r>
    </w:p>
    <w:p w14:paraId="740021EB"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I. African socialism</w:t>
      </w:r>
    </w:p>
    <w:p w14:paraId="0FDF4FC4"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Ii. Harambee</w:t>
      </w:r>
    </w:p>
    <w:p w14:paraId="524DC636"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Iii. Nyayoism</w:t>
      </w:r>
    </w:p>
    <w:p w14:paraId="4BA22B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14) Give two types of land ownership as contained in the constitution of Kenya (2mks)</w:t>
      </w:r>
    </w:p>
    <w:bookmarkEnd w:id="1"/>
    <w:p w14:paraId="2247E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Private land</w:t>
      </w:r>
    </w:p>
    <w:p w14:paraId="181179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Public land</w:t>
      </w:r>
    </w:p>
    <w:p w14:paraId="780C24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Community land</w:t>
      </w:r>
    </w:p>
    <w:p w14:paraId="415F3D7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15) </w:t>
      </w:r>
      <w:bookmarkStart w:id="2" w:name="_Hlk231896884"/>
      <w:r>
        <w:rPr>
          <w:rFonts w:ascii="Times New Roman" w:hAnsi="Times New Roman" w:cs="Times New Roman"/>
          <w:b/>
          <w:sz w:val="24"/>
          <w:szCs w:val="24"/>
        </w:rPr>
        <w:t>Identify the two types of expenditure by the national government of Kenya (2mks)</w:t>
      </w:r>
      <w:bookmarkEnd w:id="2"/>
    </w:p>
    <w:p w14:paraId="008EBB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i) Recurrent expenditure</w:t>
      </w:r>
    </w:p>
    <w:p w14:paraId="74F353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ii) Capital expenditure.</w:t>
      </w:r>
    </w:p>
    <w:p w14:paraId="381B75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16) </w:t>
      </w:r>
      <w:bookmarkStart w:id="3" w:name="_Hlk231896903"/>
      <w:r>
        <w:rPr>
          <w:rFonts w:ascii="Times New Roman" w:hAnsi="Times New Roman" w:cs="Times New Roman"/>
          <w:b/>
          <w:sz w:val="24"/>
          <w:szCs w:val="24"/>
        </w:rPr>
        <w:t>Name the education commission that recommended the introduction of the 8-4-4 system of education in Kenya (1mk)</w:t>
      </w:r>
    </w:p>
    <w:bookmarkEnd w:id="3"/>
    <w:p w14:paraId="5F7750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 Mackay Commission 1981</w:t>
      </w:r>
    </w:p>
    <w:p w14:paraId="4F2175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bookmarkStart w:id="4" w:name="_Hlk231896918"/>
      <w:r>
        <w:rPr>
          <w:rFonts w:ascii="Times New Roman" w:hAnsi="Times New Roman" w:cs="Times New Roman"/>
          <w:b/>
          <w:sz w:val="24"/>
          <w:szCs w:val="24"/>
        </w:rPr>
        <w:t>) Highlight two similar demands of Ukamba Members Association and Taita Hills Association (2mks)</w:t>
      </w:r>
      <w:bookmarkEnd w:id="4"/>
    </w:p>
    <w:p w14:paraId="64F3FB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Reduction of taxes</w:t>
      </w:r>
    </w:p>
    <w:p w14:paraId="71F955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An end to destocking policy</w:t>
      </w:r>
    </w:p>
    <w:p w14:paraId="09D9A1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 return of African land</w:t>
      </w:r>
    </w:p>
    <w:p w14:paraId="5ECB46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Abolition of forced labour</w:t>
      </w:r>
      <w:bookmarkStart w:id="5" w:name="_Hlk231896952"/>
    </w:p>
    <w:p w14:paraId="3CF392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 (ANSWER ONLY 3 QUESTIONS)</w:t>
      </w:r>
    </w:p>
    <w:p w14:paraId="753C22E5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(a) Name five Bantu communities which settled in Kenya during the pre-colonial period (5mks)</w:t>
      </w:r>
    </w:p>
    <w:bookmarkEnd w:id="5"/>
    <w:p w14:paraId="4B63EE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Taita</w:t>
      </w:r>
    </w:p>
    <w:p w14:paraId="1A43F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MijiKenda</w:t>
      </w:r>
    </w:p>
    <w:p w14:paraId="719A8A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Pokomo</w:t>
      </w:r>
    </w:p>
    <w:p w14:paraId="009191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Akamba</w:t>
      </w:r>
    </w:p>
    <w:p w14:paraId="4191AA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Agikuyu</w:t>
      </w:r>
    </w:p>
    <w:p w14:paraId="40FA53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Ameru</w:t>
      </w:r>
    </w:p>
    <w:p w14:paraId="529368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Aembu</w:t>
      </w:r>
    </w:p>
    <w:p w14:paraId="078679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Mbeere</w:t>
      </w:r>
    </w:p>
    <w:p w14:paraId="789623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Abaluhya</w:t>
      </w:r>
    </w:p>
    <w:p w14:paraId="77BAF4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Abagusii</w:t>
      </w:r>
    </w:p>
    <w:p w14:paraId="44832A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Abasuba</w:t>
      </w:r>
    </w:p>
    <w:p w14:paraId="548F12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Abakuria</w:t>
      </w:r>
    </w:p>
    <w:p w14:paraId="36C493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bookmarkStart w:id="6" w:name="_Hlk231897001"/>
      <w:r>
        <w:rPr>
          <w:rFonts w:ascii="Times New Roman" w:hAnsi="Times New Roman" w:cs="Times New Roman"/>
          <w:b/>
          <w:sz w:val="24"/>
          <w:szCs w:val="24"/>
        </w:rPr>
        <w:t>) Explain five effects of the settlement of the Bantus in Kenya upto the 19th century (10mks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6"/>
    </w:p>
    <w:p w14:paraId="3E277A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i) It led to conflicts / wars between the original occupants and the newcomers.</w:t>
      </w:r>
    </w:p>
    <w:p w14:paraId="403E0E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ii) It led to cultural interaction as they adopted some cultures of the communities they found</w:t>
      </w:r>
    </w:p>
    <w:p w14:paraId="2351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iii) Led to population increase in the areas they settled.</w:t>
      </w:r>
    </w:p>
    <w:p w14:paraId="7A4811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iv) It led to spread of iron working technology in the areas they settled since they were specialized in technology.</w:t>
      </w:r>
    </w:p>
    <w:p w14:paraId="15D640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v) Trading activities intensified as the Bantu communities exchanged their items with other communities</w:t>
      </w:r>
    </w:p>
    <w:p w14:paraId="007892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vi) It led to displacement of some weak communities by the Bantu, for they could not resist them (population redistribution).</w:t>
      </w:r>
    </w:p>
    <w:p w14:paraId="540954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vii) They led to intermarriage between Bantus and other communities.</w:t>
      </w:r>
    </w:p>
    <w:p w14:paraId="20A80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viii) Absorption / assimilation of neighboring communities by the Bantus.</w:t>
      </w:r>
    </w:p>
    <w:p w14:paraId="334FC46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7" w:name="_Hlk231897025"/>
      <w:r>
        <w:rPr>
          <w:rFonts w:ascii="Times New Roman" w:hAnsi="Times New Roman" w:cs="Times New Roman"/>
          <w:b/>
          <w:sz w:val="24"/>
          <w:szCs w:val="24"/>
        </w:rPr>
        <w:t>19 a) State three reasons which made the British government encourage white settlement in Kenya during the colonial period (3mks)</w:t>
      </w:r>
    </w:p>
    <w:bookmarkEnd w:id="7"/>
    <w:p w14:paraId="5C22DD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i) British industries needed cheap labour</w:t>
      </w:r>
    </w:p>
    <w:p w14:paraId="56CB2D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ii) Need to exploit the "empty land"</w:t>
      </w:r>
    </w:p>
    <w:p w14:paraId="6F9410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iii) They wanted to make the protectorate economically viable</w:t>
      </w:r>
    </w:p>
    <w:p w14:paraId="2BD84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iv) In order to control the influx of Asians into the protectorate.</w:t>
      </w:r>
    </w:p>
    <w:p w14:paraId="081810D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</w:t>
      </w:r>
      <w:bookmarkStart w:id="8" w:name="_Hlk231897091"/>
      <w:r>
        <w:rPr>
          <w:rFonts w:ascii="Times New Roman" w:hAnsi="Times New Roman" w:cs="Times New Roman"/>
          <w:b/>
          <w:sz w:val="24"/>
          <w:szCs w:val="24"/>
        </w:rPr>
        <w:t>Describe six problems experienced by the European settlers in Kenya during the colonial period. (12mks</w:t>
      </w:r>
      <w:bookmarkEnd w:id="8"/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61AAFE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Lack of labour</w:t>
      </w:r>
    </w:p>
    <w:p w14:paraId="7E806B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Hostility attacks from natives</w:t>
      </w:r>
    </w:p>
    <w:p w14:paraId="1B4640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Lack of capital</w:t>
      </w:r>
    </w:p>
    <w:p w14:paraId="0AD9EC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 Poor transport networks</w:t>
      </w:r>
    </w:p>
    <w:p w14:paraId="13D117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 The unpredictable natural condition.</w:t>
      </w:r>
    </w:p>
    <w:p w14:paraId="720B3E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vi) Prevalence of tropical diseases</w:t>
      </w:r>
    </w:p>
    <w:p w14:paraId="0E79EA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vii) Limited market.</w:t>
      </w:r>
    </w:p>
    <w:p w14:paraId="6756512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a</w:t>
      </w:r>
      <w:bookmarkStart w:id="9" w:name="_Hlk231897127"/>
      <w:r>
        <w:rPr>
          <w:rFonts w:ascii="Times New Roman" w:hAnsi="Times New Roman" w:cs="Times New Roman"/>
          <w:b/>
          <w:sz w:val="24"/>
          <w:szCs w:val="24"/>
        </w:rPr>
        <w:t>) State five characteristics of independent churches during the colonial period in Kenya (5mks)</w:t>
      </w:r>
    </w:p>
    <w:bookmarkEnd w:id="9"/>
    <w:p w14:paraId="489858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*They were formed / started by Africans</w:t>
      </w:r>
    </w:p>
    <w:p w14:paraId="366617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accommodated African cultural beliefs and values</w:t>
      </w:r>
    </w:p>
    <w:p w14:paraId="2112A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African held senior positions</w:t>
      </w:r>
    </w:p>
    <w:p w14:paraId="403526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Church worked closely with African political Association.</w:t>
      </w:r>
    </w:p>
    <w:p w14:paraId="30489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were against westernizing influence by missionaries</w:t>
      </w:r>
    </w:p>
    <w:p w14:paraId="176D1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Led by African elites from mission schools.</w:t>
      </w:r>
    </w:p>
    <w:p w14:paraId="3E0D9F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bookmarkStart w:id="10" w:name="_Hlk231897162"/>
      <w:r>
        <w:rPr>
          <w:rFonts w:ascii="Times New Roman" w:hAnsi="Times New Roman" w:cs="Times New Roman"/>
          <w:b/>
          <w:sz w:val="24"/>
          <w:szCs w:val="24"/>
        </w:rPr>
        <w:t xml:space="preserve">) b) Explain five roles played by women in the Mau Mau liberation movement in Kenya (10mks </w:t>
      </w:r>
      <w:bookmarkEnd w:id="10"/>
    </w:p>
    <w:p w14:paraId="0533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participated in the oath taking ceremonies</w:t>
      </w:r>
    </w:p>
    <w:p w14:paraId="041770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mobilized the men and women to join movement</w:t>
      </w:r>
    </w:p>
    <w:p w14:paraId="343A1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composed songs to mobilize support and motivate the fighters.</w:t>
      </w:r>
    </w:p>
    <w:p w14:paraId="2C7FD6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acted as spies for Mau Mau fighters</w:t>
      </w:r>
    </w:p>
    <w:p w14:paraId="176F0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fought as soldiers e.g Field Marshal Muthoni.</w:t>
      </w:r>
    </w:p>
    <w:p w14:paraId="053C97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supplied fighters with food, medicine, guns, ammunition and clothing</w:t>
      </w:r>
    </w:p>
    <w:p w14:paraId="668058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coordinated and organized rural network to provide supplies to the fighters.</w:t>
      </w:r>
    </w:p>
    <w:p w14:paraId="3FCAB7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They kept secret information relating to the uprising from colonial agents despite their mistreatment.</w:t>
      </w:r>
    </w:p>
    <w:p w14:paraId="53D2F4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1" w:name="_Hlk231897196"/>
      <w:r>
        <w:rPr>
          <w:rFonts w:ascii="Times New Roman" w:hAnsi="Times New Roman" w:cs="Times New Roman"/>
          <w:b/>
          <w:sz w:val="24"/>
          <w:szCs w:val="24"/>
        </w:rPr>
        <w:t>21 a) Give reasons why the government of Kenya adopted the Sessional Paper No. 10 of 1965. (5mks)</w:t>
      </w:r>
    </w:p>
    <w:p w14:paraId="0384539E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i)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To promote equal opportunities for all Kenyans</w:t>
      </w:r>
    </w:p>
    <w:p w14:paraId="0622BA30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ii) To promote Human rights and freedoms and Human dignity</w:t>
      </w:r>
    </w:p>
    <w:p w14:paraId="675693D9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iii) To promote democracy and good governance</w:t>
      </w:r>
    </w:p>
    <w:p w14:paraId="699797FE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iv) To ensure proper utilization of resources to benefit society</w:t>
      </w:r>
    </w:p>
    <w:p w14:paraId="11EC46C3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v) To ensure freedom from diseases, hunger and ignorance.</w:t>
      </w:r>
    </w:p>
    <w:p w14:paraId="2DFE7B56">
      <w:pPr>
        <w:spacing w:line="240" w:lineRule="auto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vi) To advocate various forms of ownership of property i.e public, private and communal</w:t>
      </w:r>
    </w:p>
    <w:p w14:paraId="609B2325">
      <w:pPr>
        <w:spacing w:line="24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b.) Explain the social effects of the national philosophies on development in Kenya (10mks)</w:t>
      </w:r>
    </w:p>
    <w:p w14:paraId="167E4A07">
      <w:pPr>
        <w:spacing w:line="240" w:lineRule="auto"/>
        <w:ind w:left="360" w:hanging="360" w:hangingChars="15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​(v) They have helped improve medical services by constructing dispensaries, health centres and hospitals.</w:t>
      </w:r>
    </w:p>
    <w:p w14:paraId="2FA33D69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​(vi) The plight of disadvantaged persons has been addressed through harambees to assist them.</w:t>
      </w:r>
    </w:p>
    <w:p w14:paraId="4C33FB8E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​(vii) They have promoted spiritual wellbeing through building of churches and mosques.</w:t>
      </w:r>
    </w:p>
    <w:p w14:paraId="04ABF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​(viii) They have promoted African culture through borrowing of positive African traditions.</w:t>
      </w:r>
    </w:p>
    <w:bookmarkEnd w:id="11"/>
    <w:p w14:paraId="7F50BBB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C ANSWER ANY TWO QUESTIONS</w:t>
      </w:r>
    </w:p>
    <w:p w14:paraId="5E4AF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b/>
          <w:sz w:val="24"/>
          <w:szCs w:val="24"/>
        </w:rPr>
        <w:t>22 a) Identify three organs of National Security Council in Kenya (3mks)</w:t>
      </w:r>
    </w:p>
    <w:p w14:paraId="1A7C0550">
      <w:pPr>
        <w:numPr>
          <w:ilvl w:val="0"/>
          <w:numId w:val="2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​The Kenya Defense Forces (KDF)</w:t>
      </w:r>
    </w:p>
    <w:p w14:paraId="2279E8B6">
      <w:pPr>
        <w:numPr>
          <w:ilvl w:val="0"/>
          <w:numId w:val="2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​The National Police Service (NPS)</w:t>
      </w:r>
    </w:p>
    <w:p w14:paraId="012EACA9">
      <w:pPr>
        <w:numPr>
          <w:ilvl w:val="0"/>
          <w:numId w:val="2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​The National Intelligence Service (NIS)</w:t>
      </w:r>
    </w:p>
    <w:p w14:paraId="054D4A3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​22 b) Describe six ways how parliamentary supremacy is upheld in Kenya.</w:t>
      </w:r>
    </w:p>
    <w:p w14:paraId="1DB680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​i) It is the only body that makes and amends laws</w:t>
      </w:r>
    </w:p>
    <w:p w14:paraId="28A0FD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​ii) Parliament can remove the president from the office by impeachment</w:t>
      </w:r>
    </w:p>
    <w:p w14:paraId="542CC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​iii) Parliament through an amendment of the constitution can limit the powers of the executive.</w:t>
      </w:r>
    </w:p>
    <w:p w14:paraId="20C14F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​iv) Parliament can pass a vote of no confidence in the government.</w:t>
      </w:r>
    </w:p>
    <w:p w14:paraId="2CAD9124">
      <w:pPr>
        <w:spacing w:line="240" w:lineRule="auto"/>
        <w:ind w:left="360" w:hanging="360" w:hangingChars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​v) Cabinet Secretaries are accountable to the parliament for their activities in the ministries under their control.</w:t>
      </w:r>
    </w:p>
    <w:p w14:paraId="474C77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​vi) Bills prepared by the cabinet have to be legislated by parliament which is law making body</w:t>
      </w:r>
    </w:p>
    <w:p w14:paraId="7B72AB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​vii) Parliament has to approve government expenditure.</w:t>
      </w:r>
    </w:p>
    <w:p w14:paraId="3473BC7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b/>
          <w:sz w:val="24"/>
          <w:szCs w:val="24"/>
        </w:rPr>
        <w:t>23 a) Name the composition of the county assembly in Kenya (3mks)</w:t>
      </w:r>
    </w:p>
    <w:p w14:paraId="54A94070">
      <w:pPr>
        <w:numPr>
          <w:ilvl w:val="0"/>
          <w:numId w:val="3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​Elected members</w:t>
      </w:r>
    </w:p>
    <w:p w14:paraId="2C76CBAC">
      <w:pPr>
        <w:numPr>
          <w:ilvl w:val="0"/>
          <w:numId w:val="3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​Nominated members</w:t>
      </w:r>
    </w:p>
    <w:p w14:paraId="0F7794E5">
      <w:pPr>
        <w:numPr>
          <w:ilvl w:val="0"/>
          <w:numId w:val="3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​The Speaker, who is ex-officio.</w:t>
      </w:r>
    </w:p>
    <w:p w14:paraId="0F747C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A2B6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b/>
          <w:sz w:val="24"/>
          <w:szCs w:val="24"/>
        </w:rPr>
        <w:t>b) Explain challenges faced by the county government in Kenya (12mks)</w:t>
      </w:r>
    </w:p>
    <w:p w14:paraId="38F0A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​i) High population in some counties making it difficult in the provision of quality services</w:t>
      </w:r>
    </w:p>
    <w:p w14:paraId="416265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​ii) Poor transport and communication network hinders the movement of goods and service.</w:t>
      </w:r>
    </w:p>
    <w:p w14:paraId="753A40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​iii) Inadequate resources make it difficult for the counties to generate</w:t>
      </w:r>
    </w:p>
    <w:p w14:paraId="08CFCC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​iv) Conflicts among leaders in the counties undermines the government operation.</w:t>
      </w:r>
    </w:p>
    <w:p w14:paraId="37D7D6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​v) Inadequate skilled personnel in some departments hampers provision of services.</w:t>
      </w:r>
    </w:p>
    <w:p w14:paraId="67009F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​vi) Corruption / embezzlement of devolved funds slows development in the counties</w:t>
      </w:r>
    </w:p>
    <w:p w14:paraId="2E193F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​vii) Delay in remittance of funds to the counties by the national govt affecting smooth running of the government</w:t>
      </w:r>
    </w:p>
    <w:p w14:paraId="296ED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​viii) Duplication of roles in the county causes conflict between personnel of the two levels of the government.</w:t>
      </w:r>
    </w:p>
    <w:p w14:paraId="143948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​ix) Interference in their working by national govt.</w:t>
      </w:r>
    </w:p>
    <w:p w14:paraId="27D127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</w:t>
      </w:r>
    </w:p>
    <w:p w14:paraId="70E96DFF">
      <w:pPr>
        <w:spacing w:line="240" w:lineRule="auto"/>
        <w:ind w:left="480" w:hanging="480" w:hanging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b/>
          <w:sz w:val="24"/>
          <w:szCs w:val="24"/>
        </w:rPr>
        <w:t>24 a) Identify types of direct taxes through which the Kenya Government raises it's revenue. (5mks)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D778C5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​Export tax</w:t>
      </w:r>
    </w:p>
    <w:p w14:paraId="65FEB8A3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​Import tax / custom duty</w:t>
      </w:r>
    </w:p>
    <w:p w14:paraId="116325FD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​Excise duty</w:t>
      </w:r>
    </w:p>
    <w:p w14:paraId="003C0CC7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​Income tax</w:t>
      </w:r>
    </w:p>
    <w:p w14:paraId="2762D341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​Sale tax</w:t>
      </w:r>
    </w:p>
    <w:p w14:paraId="1A467EBE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​Value Added Tax (VAT)</w:t>
      </w:r>
    </w:p>
    <w:p w14:paraId="30A763A1">
      <w:pPr>
        <w:numPr>
          <w:ilvl w:val="0"/>
          <w:numId w:val="4"/>
        </w:numPr>
        <w:spacing w:line="240" w:lineRule="auto"/>
        <w:ind w:left="84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​Pay as you earn (Payee).</w:t>
      </w:r>
    </w:p>
    <w:p w14:paraId="1F3606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​b) Describe five ways in which the National government of Kenya spends it's revenue (10mks)</w:t>
      </w:r>
    </w:p>
    <w:p w14:paraId="29FB64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​i) They are used to pay salaries and wages for public service servants who provide services to the people.</w:t>
      </w:r>
    </w:p>
    <w:p w14:paraId="4D4DF3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​ii) It uses revenue to undertake general repairs and maintenance of public facilities</w:t>
      </w:r>
    </w:p>
    <w:p w14:paraId="3506F9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​iii) It repays loans / grants advanced to Kenya by bi-lateral and multi-lateral organizations</w:t>
      </w:r>
    </w:p>
    <w:p w14:paraId="2EF864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​iv) It uses revenue to establish schools and other learning institutions</w:t>
      </w:r>
    </w:p>
    <w:p w14:paraId="071C39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​v) It uses revenue to pay rent for Kenyan embassies abroad</w:t>
      </w:r>
    </w:p>
    <w:p w14:paraId="59D2C8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​vi) It uses revenue to pay for subscriptions</w:t>
      </w:r>
    </w:p>
    <w:p w14:paraId="64476C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DejaVuSans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CDF0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4808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4808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38070D"/>
    <w:multiLevelType w:val="singleLevel"/>
    <w:tmpl w:val="9C38070D"/>
    <w:lvl w:ilvl="0" w:tentative="0">
      <w:start w:val="1"/>
      <w:numFmt w:val="lowerRoman"/>
      <w:lvlText w:val="%1."/>
      <w:lvlJc w:val="left"/>
      <w:pPr>
        <w:tabs>
          <w:tab w:val="left" w:pos="845"/>
        </w:tabs>
        <w:ind w:left="845" w:leftChars="0" w:hanging="425" w:firstLineChars="0"/>
      </w:pPr>
      <w:rPr>
        <w:rFonts w:hint="default"/>
      </w:rPr>
    </w:lvl>
  </w:abstractNum>
  <w:abstractNum w:abstractNumId="1">
    <w:nsid w:val="D8A7F25D"/>
    <w:multiLevelType w:val="singleLevel"/>
    <w:tmpl w:val="D8A7F25D"/>
    <w:lvl w:ilvl="0" w:tentative="0">
      <w:start w:val="1"/>
      <w:numFmt w:val="lowerRoman"/>
      <w:lvlText w:val="%1."/>
      <w:lvlJc w:val="left"/>
      <w:pPr>
        <w:tabs>
          <w:tab w:val="left" w:pos="845"/>
        </w:tabs>
        <w:ind w:left="845" w:leftChars="0" w:hanging="425" w:firstLineChars="0"/>
      </w:pPr>
      <w:rPr>
        <w:rFonts w:hint="default"/>
      </w:rPr>
    </w:lvl>
  </w:abstractNum>
  <w:abstractNum w:abstractNumId="2">
    <w:nsid w:val="033DFF5B"/>
    <w:multiLevelType w:val="singleLevel"/>
    <w:tmpl w:val="033DFF5B"/>
    <w:lvl w:ilvl="0" w:tentative="0">
      <w:start w:val="1"/>
      <w:numFmt w:val="lowerRoman"/>
      <w:lvlText w:val="%1."/>
      <w:lvlJc w:val="left"/>
      <w:pPr>
        <w:tabs>
          <w:tab w:val="left" w:pos="845"/>
        </w:tabs>
        <w:ind w:left="845" w:leftChars="0" w:hanging="425" w:firstLineChars="0"/>
      </w:pPr>
      <w:rPr>
        <w:rFonts w:hint="default"/>
      </w:rPr>
    </w:lvl>
  </w:abstractNum>
  <w:abstractNum w:abstractNumId="3">
    <w:nsid w:val="5B2E4EFE"/>
    <w:multiLevelType w:val="multilevel"/>
    <w:tmpl w:val="5B2E4EFE"/>
    <w:lvl w:ilvl="0" w:tentative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99"/>
    <w:rsid w:val="000E229C"/>
    <w:rsid w:val="00311C98"/>
    <w:rsid w:val="00374C94"/>
    <w:rsid w:val="00560D90"/>
    <w:rsid w:val="007A4FF1"/>
    <w:rsid w:val="00802549"/>
    <w:rsid w:val="00AF4A99"/>
    <w:rsid w:val="00C26D59"/>
    <w:rsid w:val="00DE6E6B"/>
    <w:rsid w:val="00EE18AF"/>
    <w:rsid w:val="00F11300"/>
    <w:rsid w:val="2DCB4739"/>
    <w:rsid w:val="31166CB1"/>
    <w:rsid w:val="46D01BE6"/>
    <w:rsid w:val="4CEE35A0"/>
    <w:rsid w:val="6769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6">
    <w:name w:val="Table Grid1"/>
    <w:basedOn w:val="3"/>
    <w:qFormat/>
    <w:uiPriority w:val="59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1546</Words>
  <Characters>8123</Characters>
  <Lines>55</Lines>
  <Paragraphs>15</Paragraphs>
  <TotalTime>11</TotalTime>
  <ScaleCrop>false</ScaleCrop>
  <LinksUpToDate>false</LinksUpToDate>
  <CharactersWithSpaces>9603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2026-06-08T15:17:00Z</dcterms:created>
  <dc:creator>Kelvin</dc:creator>
  <cp:lastModifiedBy>Faith Kemboi</cp:lastModifiedBy>
  <cp:lastPrinted>2026-06-12T10:43:55Z</cp:lastPrinted>
  <dcterms:modified xsi:type="dcterms:W3CDTF">2026-06-12T11:05:18Z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8794084883144238BA3D3BAFC854E6F3_13</vt:lpwstr>
  </property>
  <property fmtid="{D5CDD505-2E9C-101B-9397-08002B2CF9AE}" pid="4" name="KSOTemplateDocerSaveRecord">
    <vt:lpwstr>eyJoZGlkIjoiMDMxZmNiZjM3NjQ2MWQ2ZDFiNTM4ZjBlMGZjZjgwY2YiLCJ1c2VySWQiOiIxNDk5ODMzMjgxNjMxNCJ9</vt:lpwstr>
  </property>
</Properties>
</file>